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8"/>
        <w:ind w:left="1182" w:right="543" w:firstLine="0"/>
        <w:jc w:val="center"/>
        <w:rPr>
          <w:rFonts w:ascii="华文中宋" w:eastAsia="华文中宋" w:hint="eastAsia"/>
          <w:sz w:val="31"/>
        </w:rPr>
      </w:pPr>
      <w:r>
        <w:rPr>
          <w:rFonts w:ascii="华文中宋" w:eastAsia="华文中宋" w:hint="eastAsia"/>
          <w:sz w:val="31"/>
        </w:rPr>
        <w:t>新型冠状病毒疫苗接种知情同意书</w:t>
      </w:r>
    </w:p>
    <w:p>
      <w:pPr>
        <w:pStyle w:val="BodyText"/>
        <w:spacing w:before="2"/>
        <w:rPr>
          <w:rFonts w:ascii="华文中宋"/>
          <w:sz w:val="12"/>
        </w:rPr>
      </w:pPr>
    </w:p>
    <w:p>
      <w:pPr>
        <w:tabs>
          <w:tab w:pos="8861" w:val="left" w:leader="none"/>
        </w:tabs>
        <w:spacing w:line="376" w:lineRule="exact" w:before="36"/>
        <w:ind w:left="5914" w:right="0" w:firstLine="0"/>
        <w:jc w:val="left"/>
        <w:rPr>
          <w:rFonts w:ascii="Times New Roman" w:eastAsia="Times New Roman"/>
          <w:sz w:val="23"/>
        </w:rPr>
      </w:pPr>
      <w:r>
        <w:rPr>
          <w:rFonts w:ascii="Arial Unicode MS" w:eastAsia="Arial Unicode MS" w:hint="eastAsia"/>
          <w:sz w:val="23"/>
        </w:rPr>
        <w:t>所属机构名称：</w:t>
      </w:r>
      <w:r>
        <w:rPr>
          <w:rFonts w:ascii="Times New Roman" w:eastAsia="Times New Roman"/>
          <w:sz w:val="23"/>
          <w:u w:val="single"/>
        </w:rPr>
        <w:t> </w:t>
        <w:tab/>
      </w:r>
    </w:p>
    <w:p>
      <w:pPr>
        <w:spacing w:line="341" w:lineRule="exact" w:before="0"/>
        <w:ind w:left="973" w:right="968" w:firstLine="0"/>
        <w:jc w:val="center"/>
        <w:rPr>
          <w:rFonts w:ascii="华文中宋" w:eastAsia="华文中宋" w:hint="eastAsia"/>
          <w:sz w:val="23"/>
        </w:rPr>
      </w:pPr>
      <w:r>
        <w:rPr>
          <w:rFonts w:ascii="华文中宋" w:eastAsia="华文中宋" w:hint="eastAsia"/>
          <w:w w:val="105"/>
          <w:sz w:val="23"/>
        </w:rPr>
        <w:t>（18 岁以上人群使用，2021 年 10 月版）</w:t>
      </w:r>
    </w:p>
    <w:p>
      <w:pPr>
        <w:pStyle w:val="BodyText"/>
        <w:spacing w:before="7"/>
        <w:rPr>
          <w:rFonts w:ascii="华文中宋"/>
          <w:sz w:val="14"/>
        </w:rPr>
      </w:pPr>
    </w:p>
    <w:p>
      <w:pPr>
        <w:pStyle w:val="BodyText"/>
        <w:spacing w:line="232" w:lineRule="auto" w:before="78"/>
        <w:ind w:left="632" w:right="620" w:firstLine="553"/>
        <w:jc w:val="both"/>
      </w:pPr>
      <w:r>
        <w:rPr>
          <w:spacing w:val="-10"/>
        </w:rPr>
        <w:t>【疾病简介】新型冠状病毒肺炎是经呼吸道飞沫和接触传播为主</w:t>
      </w:r>
      <w:r>
        <w:rPr>
          <w:spacing w:val="-12"/>
        </w:rPr>
        <w:t>要传播途径、人群普遍易感的新发传染病。人感染新冠病毒后，常见</w:t>
      </w:r>
      <w:r>
        <w:rPr>
          <w:spacing w:val="-11"/>
        </w:rPr>
        <w:t>发热、乏力、干咳等临床表现。多数患者预后良好，少数患者病情危重。重症感染可导致急性呼吸窘迫综合征、脓毒症休克甚至死亡。目</w:t>
      </w:r>
      <w:r>
        <w:rPr>
          <w:spacing w:val="-3"/>
          <w:w w:val="105"/>
        </w:rPr>
        <w:t>前疫情已蔓延至全球，对全球公众健康构成严重威胁。</w:t>
      </w:r>
    </w:p>
    <w:p>
      <w:pPr>
        <w:pStyle w:val="BodyText"/>
        <w:spacing w:line="232" w:lineRule="auto" w:before="7"/>
        <w:ind w:left="632" w:right="620" w:firstLine="553"/>
        <w:jc w:val="both"/>
      </w:pPr>
      <w:r>
        <w:rPr>
          <w:spacing w:val="-16"/>
        </w:rPr>
        <w:t>【推荐受种者】本次接种的新型冠状病毒疫苗，接种对象为 </w:t>
      </w:r>
      <w:r>
        <w:rPr/>
        <w:t>18</w:t>
      </w:r>
      <w:r>
        <w:rPr>
          <w:spacing w:val="16"/>
        </w:rPr>
        <w:t> 岁</w:t>
      </w:r>
      <w:r>
        <w:rPr>
          <w:spacing w:val="6"/>
          <w:w w:val="105"/>
        </w:rPr>
        <w:t>及以上人群。</w:t>
      </w:r>
    </w:p>
    <w:p>
      <w:pPr>
        <w:pStyle w:val="BodyText"/>
        <w:spacing w:line="339" w:lineRule="exact"/>
        <w:ind w:left="1186"/>
      </w:pPr>
      <w:r>
        <w:rPr/>
        <w:t>【疫苗】</w:t>
      </w:r>
    </w:p>
    <w:tbl>
      <w:tblPr>
        <w:tblW w:w="0" w:type="auto"/>
        <w:jc w:val="left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1908"/>
        <w:gridCol w:w="2119"/>
        <w:gridCol w:w="1946"/>
      </w:tblGrid>
      <w:tr>
        <w:trPr>
          <w:trHeight w:val="1009" w:hRule="atLeast"/>
        </w:trPr>
        <w:tc>
          <w:tcPr>
            <w:tcW w:w="2241" w:type="dxa"/>
          </w:tcPr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rPr>
                <w:sz w:val="27"/>
              </w:rPr>
            </w:pPr>
            <w:r>
              <w:rPr>
                <w:w w:val="105"/>
                <w:sz w:val="27"/>
              </w:rPr>
              <w:t>疫苗品种</w:t>
            </w:r>
          </w:p>
        </w:tc>
        <w:tc>
          <w:tcPr>
            <w:tcW w:w="1908" w:type="dxa"/>
          </w:tcPr>
          <w:p>
            <w:pPr>
              <w:pStyle w:val="TableParagraph"/>
              <w:spacing w:line="232" w:lineRule="auto" w:before="167"/>
              <w:ind w:right="95"/>
              <w:rPr>
                <w:sz w:val="27"/>
              </w:rPr>
            </w:pPr>
            <w:r>
              <w:rPr>
                <w:sz w:val="27"/>
              </w:rPr>
              <w:t>新型冠状病毒</w:t>
            </w:r>
            <w:r>
              <w:rPr>
                <w:w w:val="105"/>
                <w:sz w:val="27"/>
              </w:rPr>
              <w:t>灭活疫苗</w:t>
            </w:r>
          </w:p>
        </w:tc>
        <w:tc>
          <w:tcPr>
            <w:tcW w:w="2119" w:type="dxa"/>
          </w:tcPr>
          <w:p>
            <w:pPr>
              <w:pStyle w:val="TableParagraph"/>
              <w:spacing w:line="232" w:lineRule="auto"/>
              <w:ind w:right="16"/>
              <w:rPr>
                <w:sz w:val="27"/>
              </w:rPr>
            </w:pPr>
            <w:r>
              <w:rPr>
                <w:sz w:val="27"/>
              </w:rPr>
              <w:t>重组新型冠状</w:t>
            </w:r>
            <w:r>
              <w:rPr>
                <w:w w:val="105"/>
                <w:sz w:val="27"/>
              </w:rPr>
              <w:t>病毒疫苗（5 型</w:t>
            </w:r>
          </w:p>
          <w:p>
            <w:pPr>
              <w:pStyle w:val="TableParagraph"/>
              <w:spacing w:line="319" w:lineRule="exact"/>
              <w:rPr>
                <w:sz w:val="27"/>
              </w:rPr>
            </w:pPr>
            <w:r>
              <w:rPr>
                <w:w w:val="105"/>
                <w:sz w:val="27"/>
              </w:rPr>
              <w:t>腺病毒载体）</w:t>
            </w:r>
          </w:p>
        </w:tc>
        <w:tc>
          <w:tcPr>
            <w:tcW w:w="1946" w:type="dxa"/>
          </w:tcPr>
          <w:p>
            <w:pPr>
              <w:pStyle w:val="TableParagraph"/>
              <w:spacing w:line="232" w:lineRule="auto"/>
              <w:ind w:right="95"/>
              <w:rPr>
                <w:sz w:val="27"/>
              </w:rPr>
            </w:pPr>
            <w:r>
              <w:rPr>
                <w:sz w:val="27"/>
              </w:rPr>
              <w:t>重组新冠病毒</w:t>
            </w:r>
            <w:r>
              <w:rPr>
                <w:w w:val="105"/>
                <w:sz w:val="27"/>
              </w:rPr>
              <w:t>疫苗（CHO 细</w:t>
            </w:r>
          </w:p>
          <w:p>
            <w:pPr>
              <w:pStyle w:val="TableParagraph"/>
              <w:spacing w:line="319" w:lineRule="exact"/>
              <w:rPr>
                <w:sz w:val="27"/>
              </w:rPr>
            </w:pPr>
            <w:r>
              <w:rPr>
                <w:w w:val="105"/>
                <w:sz w:val="27"/>
              </w:rPr>
              <w:t>胞）</w:t>
            </w:r>
          </w:p>
        </w:tc>
      </w:tr>
      <w:tr>
        <w:trPr>
          <w:trHeight w:val="339" w:hRule="atLeast"/>
        </w:trPr>
        <w:tc>
          <w:tcPr>
            <w:tcW w:w="224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rPr>
                <w:sz w:val="27"/>
              </w:rPr>
            </w:pPr>
            <w:r>
              <w:rPr>
                <w:w w:val="105"/>
                <w:sz w:val="27"/>
              </w:rPr>
              <w:t>推荐基础免疫</w:t>
            </w:r>
          </w:p>
        </w:tc>
        <w:tc>
          <w:tcPr>
            <w:tcW w:w="211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31" w:right="21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接种 3 剂；相</w:t>
            </w:r>
          </w:p>
        </w:tc>
      </w:tr>
      <w:tr>
        <w:trPr>
          <w:trHeight w:val="336" w:hRule="atLeast"/>
        </w:trPr>
        <w:tc>
          <w:tcPr>
            <w:tcW w:w="22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rPr>
                <w:sz w:val="27"/>
              </w:rPr>
            </w:pPr>
            <w:r>
              <w:rPr>
                <w:w w:val="105"/>
                <w:sz w:val="27"/>
              </w:rPr>
              <w:t>程序为 2 剂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31" w:right="21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邻 2 剂之间的</w:t>
            </w:r>
          </w:p>
        </w:tc>
      </w:tr>
      <w:tr>
        <w:trPr>
          <w:trHeight w:val="336" w:hRule="atLeast"/>
        </w:trPr>
        <w:tc>
          <w:tcPr>
            <w:tcW w:w="22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rPr>
                <w:sz w:val="27"/>
              </w:rPr>
            </w:pPr>
            <w:r>
              <w:rPr>
                <w:w w:val="105"/>
                <w:sz w:val="27"/>
              </w:rPr>
              <w:t>次，接种间隔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rPr>
                <w:sz w:val="27"/>
              </w:rPr>
            </w:pPr>
            <w:r>
              <w:rPr>
                <w:w w:val="105"/>
                <w:sz w:val="27"/>
              </w:rPr>
              <w:t>基础免疫 1 剂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31" w:right="7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接种间隔建议</w:t>
            </w:r>
          </w:p>
        </w:tc>
      </w:tr>
      <w:tr>
        <w:trPr>
          <w:trHeight w:val="337" w:hRule="atLeast"/>
        </w:trPr>
        <w:tc>
          <w:tcPr>
            <w:tcW w:w="22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7" w:lineRule="exact"/>
              <w:rPr>
                <w:sz w:val="27"/>
              </w:rPr>
            </w:pPr>
            <w:r>
              <w:rPr>
                <w:w w:val="105"/>
                <w:sz w:val="27"/>
              </w:rPr>
              <w:t>建议≥3 周，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7" w:lineRule="exact"/>
              <w:rPr>
                <w:sz w:val="27"/>
              </w:rPr>
            </w:pPr>
            <w:r>
              <w:rPr>
                <w:w w:val="105"/>
                <w:sz w:val="27"/>
              </w:rPr>
              <w:t>次。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7" w:lineRule="exact"/>
              <w:ind w:left="31" w:right="20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≥4</w:t>
            </w:r>
            <w:r>
              <w:rPr>
                <w:spacing w:val="-61"/>
                <w:w w:val="105"/>
                <w:sz w:val="27"/>
              </w:rPr>
              <w:t> 周。第 </w:t>
            </w:r>
            <w:r>
              <w:rPr>
                <w:w w:val="105"/>
                <w:sz w:val="27"/>
              </w:rPr>
              <w:t>2</w:t>
            </w:r>
            <w:r>
              <w:rPr>
                <w:spacing w:val="-41"/>
                <w:w w:val="105"/>
                <w:sz w:val="27"/>
              </w:rPr>
              <w:t> 剂</w:t>
            </w:r>
          </w:p>
        </w:tc>
      </w:tr>
      <w:tr>
        <w:trPr>
          <w:trHeight w:val="672" w:hRule="atLeast"/>
        </w:trPr>
        <w:tc>
          <w:tcPr>
            <w:tcW w:w="22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5"/>
              <w:rPr>
                <w:sz w:val="27"/>
              </w:rPr>
            </w:pPr>
            <w:r>
              <w:rPr>
                <w:w w:val="105"/>
                <w:sz w:val="27"/>
              </w:rPr>
              <w:t>接种程序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9" w:lineRule="exact"/>
              <w:rPr>
                <w:sz w:val="27"/>
              </w:rPr>
            </w:pPr>
            <w:r>
              <w:rPr>
                <w:spacing w:val="-36"/>
                <w:w w:val="105"/>
                <w:sz w:val="27"/>
              </w:rPr>
              <w:t>第 </w:t>
            </w:r>
            <w:r>
              <w:rPr>
                <w:w w:val="105"/>
                <w:sz w:val="27"/>
              </w:rPr>
              <w:t>2</w:t>
            </w:r>
            <w:r>
              <w:rPr>
                <w:spacing w:val="-38"/>
                <w:w w:val="105"/>
                <w:sz w:val="27"/>
              </w:rPr>
              <w:t> 剂在 </w:t>
            </w:r>
            <w:r>
              <w:rPr>
                <w:w w:val="105"/>
                <w:sz w:val="27"/>
              </w:rPr>
              <w:t>8</w:t>
            </w:r>
            <w:r>
              <w:rPr>
                <w:spacing w:val="-37"/>
                <w:w w:val="105"/>
                <w:sz w:val="27"/>
              </w:rPr>
              <w:t> 周</w:t>
            </w:r>
          </w:p>
          <w:p>
            <w:pPr>
              <w:pStyle w:val="TableParagraph"/>
              <w:spacing w:line="323" w:lineRule="exact"/>
              <w:rPr>
                <w:sz w:val="27"/>
              </w:rPr>
            </w:pPr>
            <w:r>
              <w:rPr>
                <w:spacing w:val="-1"/>
                <w:sz w:val="27"/>
              </w:rPr>
              <w:t>内尽早完成。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9" w:lineRule="exact"/>
              <w:rPr>
                <w:sz w:val="27"/>
              </w:rPr>
            </w:pPr>
            <w:r>
              <w:rPr>
                <w:spacing w:val="47"/>
                <w:sz w:val="27"/>
              </w:rPr>
              <w:t>加强针需在完</w:t>
            </w:r>
          </w:p>
          <w:p>
            <w:pPr>
              <w:pStyle w:val="TableParagraph"/>
              <w:spacing w:line="323" w:lineRule="exact"/>
              <w:rPr>
                <w:sz w:val="27"/>
              </w:rPr>
            </w:pPr>
            <w:r>
              <w:rPr>
                <w:spacing w:val="47"/>
                <w:sz w:val="27"/>
              </w:rPr>
              <w:t>成基础免疫至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9" w:lineRule="exact"/>
              <w:rPr>
                <w:sz w:val="27"/>
              </w:rPr>
            </w:pPr>
            <w:r>
              <w:rPr>
                <w:spacing w:val="11"/>
                <w:sz w:val="27"/>
              </w:rPr>
              <w:t>尽量在接种第</w:t>
            </w:r>
          </w:p>
          <w:p>
            <w:pPr>
              <w:pStyle w:val="TableParagraph"/>
              <w:spacing w:line="323" w:lineRule="exact"/>
              <w:rPr>
                <w:sz w:val="27"/>
              </w:rPr>
            </w:pPr>
            <w:r>
              <w:rPr>
                <w:w w:val="105"/>
                <w:sz w:val="27"/>
              </w:rPr>
              <w:t>1</w:t>
            </w:r>
            <w:r>
              <w:rPr>
                <w:spacing w:val="-16"/>
                <w:w w:val="105"/>
                <w:sz w:val="27"/>
              </w:rPr>
              <w:t> 剂次后 </w:t>
            </w:r>
            <w:r>
              <w:rPr>
                <w:w w:val="105"/>
                <w:sz w:val="27"/>
              </w:rPr>
              <w:t>8</w:t>
            </w:r>
            <w:r>
              <w:rPr>
                <w:spacing w:val="-20"/>
                <w:w w:val="105"/>
                <w:sz w:val="27"/>
              </w:rPr>
              <w:t> 周</w:t>
            </w:r>
          </w:p>
        </w:tc>
      </w:tr>
      <w:tr>
        <w:trPr>
          <w:trHeight w:val="337" w:hRule="atLeast"/>
        </w:trPr>
        <w:tc>
          <w:tcPr>
            <w:tcW w:w="22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7" w:lineRule="exact"/>
              <w:rPr>
                <w:sz w:val="27"/>
              </w:rPr>
            </w:pPr>
            <w:r>
              <w:rPr>
                <w:w w:val="105"/>
                <w:sz w:val="27"/>
              </w:rPr>
              <w:t>加强针需在完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7" w:lineRule="exact"/>
              <w:rPr>
                <w:sz w:val="27"/>
              </w:rPr>
            </w:pPr>
            <w:r>
              <w:rPr>
                <w:w w:val="105"/>
                <w:sz w:val="27"/>
              </w:rPr>
              <w:t>少 6 个月后接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7" w:lineRule="exact"/>
              <w:ind w:left="31" w:right="21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内完成，第 3</w:t>
            </w:r>
          </w:p>
        </w:tc>
      </w:tr>
      <w:tr>
        <w:trPr>
          <w:trHeight w:val="336" w:hRule="atLeast"/>
        </w:trPr>
        <w:tc>
          <w:tcPr>
            <w:tcW w:w="22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rPr>
                <w:sz w:val="27"/>
              </w:rPr>
            </w:pPr>
            <w:r>
              <w:rPr>
                <w:w w:val="105"/>
                <w:sz w:val="27"/>
              </w:rPr>
              <w:t>成基础免疫至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rPr>
                <w:sz w:val="27"/>
              </w:rPr>
            </w:pPr>
            <w:r>
              <w:rPr>
                <w:w w:val="105"/>
                <w:sz w:val="27"/>
              </w:rPr>
              <w:t>种。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31" w:right="6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剂尽量在接种</w:t>
            </w:r>
          </w:p>
        </w:tc>
      </w:tr>
      <w:tr>
        <w:trPr>
          <w:trHeight w:val="336" w:hRule="atLeast"/>
        </w:trPr>
        <w:tc>
          <w:tcPr>
            <w:tcW w:w="22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rPr>
                <w:sz w:val="27"/>
              </w:rPr>
            </w:pPr>
            <w:r>
              <w:rPr>
                <w:spacing w:val="-34"/>
                <w:w w:val="105"/>
                <w:sz w:val="27"/>
              </w:rPr>
              <w:t>少 </w:t>
            </w:r>
            <w:r>
              <w:rPr>
                <w:w w:val="105"/>
                <w:sz w:val="27"/>
              </w:rPr>
              <w:t>6</w:t>
            </w:r>
            <w:r>
              <w:rPr>
                <w:spacing w:val="-15"/>
                <w:w w:val="105"/>
                <w:sz w:val="27"/>
              </w:rPr>
              <w:t> 个月后接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31" w:right="21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第 1 剂次后 6</w:t>
            </w:r>
          </w:p>
        </w:tc>
      </w:tr>
      <w:tr>
        <w:trPr>
          <w:trHeight w:val="334" w:hRule="atLeast"/>
        </w:trPr>
        <w:tc>
          <w:tcPr>
            <w:tcW w:w="22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>
            <w:pPr>
              <w:pStyle w:val="TableParagraph"/>
              <w:spacing w:line="314" w:lineRule="exact"/>
              <w:rPr>
                <w:sz w:val="27"/>
              </w:rPr>
            </w:pPr>
            <w:r>
              <w:rPr>
                <w:w w:val="105"/>
                <w:sz w:val="27"/>
              </w:rPr>
              <w:t>种。</w:t>
            </w:r>
          </w:p>
        </w:tc>
        <w:tc>
          <w:tcPr>
            <w:tcW w:w="211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46" w:type="dxa"/>
            <w:tcBorders>
              <w:top w:val="nil"/>
            </w:tcBorders>
          </w:tcPr>
          <w:p>
            <w:pPr>
              <w:pStyle w:val="TableParagraph"/>
              <w:spacing w:line="314" w:lineRule="exact"/>
              <w:ind w:left="31" w:right="86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个月内完成。</w:t>
            </w:r>
          </w:p>
        </w:tc>
      </w:tr>
      <w:tr>
        <w:trPr>
          <w:trHeight w:val="336" w:hRule="atLeast"/>
        </w:trPr>
        <w:tc>
          <w:tcPr>
            <w:tcW w:w="2241" w:type="dxa"/>
          </w:tcPr>
          <w:p>
            <w:pPr>
              <w:pStyle w:val="TableParagraph"/>
              <w:spacing w:line="317" w:lineRule="exact"/>
              <w:rPr>
                <w:sz w:val="27"/>
              </w:rPr>
            </w:pPr>
            <w:r>
              <w:rPr>
                <w:w w:val="105"/>
                <w:sz w:val="27"/>
              </w:rPr>
              <w:t>接种部位和途径</w:t>
            </w:r>
          </w:p>
        </w:tc>
        <w:tc>
          <w:tcPr>
            <w:tcW w:w="5973" w:type="dxa"/>
            <w:gridSpan w:val="3"/>
          </w:tcPr>
          <w:p>
            <w:pPr>
              <w:pStyle w:val="TableParagraph"/>
              <w:spacing w:line="317" w:lineRule="exact"/>
              <w:ind w:left="1600"/>
              <w:rPr>
                <w:sz w:val="27"/>
              </w:rPr>
            </w:pPr>
            <w:r>
              <w:rPr>
                <w:w w:val="105"/>
                <w:sz w:val="27"/>
              </w:rPr>
              <w:t>上臂三角肌，肌内注射</w:t>
            </w:r>
          </w:p>
        </w:tc>
      </w:tr>
      <w:tr>
        <w:trPr>
          <w:trHeight w:val="336" w:hRule="atLeast"/>
        </w:trPr>
        <w:tc>
          <w:tcPr>
            <w:tcW w:w="2241" w:type="dxa"/>
          </w:tcPr>
          <w:p>
            <w:pPr>
              <w:pStyle w:val="TableParagraph"/>
              <w:spacing w:line="317" w:lineRule="exact"/>
              <w:rPr>
                <w:sz w:val="27"/>
              </w:rPr>
            </w:pPr>
            <w:r>
              <w:rPr>
                <w:w w:val="105"/>
                <w:sz w:val="27"/>
              </w:rPr>
              <w:t>每次剂量</w:t>
            </w:r>
          </w:p>
        </w:tc>
        <w:tc>
          <w:tcPr>
            <w:tcW w:w="5973" w:type="dxa"/>
            <w:gridSpan w:val="3"/>
          </w:tcPr>
          <w:p>
            <w:pPr>
              <w:pStyle w:val="TableParagraph"/>
              <w:spacing w:line="317" w:lineRule="exact"/>
              <w:ind w:left="2612" w:right="2602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0.5ml</w:t>
            </w:r>
          </w:p>
        </w:tc>
      </w:tr>
    </w:tbl>
    <w:p>
      <w:pPr>
        <w:pStyle w:val="BodyText"/>
        <w:spacing w:line="232" w:lineRule="auto"/>
        <w:ind w:left="632" w:right="620" w:firstLine="553"/>
        <w:jc w:val="both"/>
      </w:pPr>
      <w:r>
        <w:rPr>
          <w:spacing w:val="-8"/>
        </w:rPr>
        <w:t>不同疫苗产品的接种程序和接种部位有所不同，具体以疫苗产品</w:t>
      </w:r>
      <w:r>
        <w:rPr>
          <w:spacing w:val="-11"/>
        </w:rPr>
        <w:t>说明书为准。目前建议使用与之前相同疫苗进行一剂次加强免疫。如</w:t>
      </w:r>
      <w:r>
        <w:rPr>
          <w:spacing w:val="-9"/>
        </w:rPr>
        <w:t>之前接种两剂次不同的灭活疫苗，使用与第二剂次相同的疫苗进行加</w:t>
      </w:r>
      <w:r>
        <w:rPr>
          <w:spacing w:val="-6"/>
          <w:w w:val="105"/>
        </w:rPr>
        <w:t>强免疫。后续新增加强免疫的疫苗接种按照国家有关规定执行。</w:t>
      </w:r>
    </w:p>
    <w:p>
      <w:pPr>
        <w:pStyle w:val="BodyText"/>
        <w:spacing w:line="339" w:lineRule="exact"/>
        <w:ind w:left="1186"/>
      </w:pPr>
      <w:r>
        <w:rPr>
          <w:w w:val="105"/>
        </w:rPr>
        <w:t>【不良反应】</w:t>
      </w:r>
    </w:p>
    <w:p>
      <w:pPr>
        <w:pStyle w:val="BodyText"/>
        <w:spacing w:line="232" w:lineRule="auto"/>
        <w:ind w:left="632" w:right="617" w:firstLine="553"/>
        <w:jc w:val="both"/>
      </w:pPr>
      <w:r>
        <w:rPr>
          <w:spacing w:val="-9"/>
        </w:rPr>
        <w:t>接种后可能出现疼痛、红晕、肿胀、硬结、瘙痒等接种部位不良反应;以及头痛、发热、疲劳</w:t>
      </w:r>
      <w:r>
        <w:rPr/>
        <w:t>/</w:t>
      </w:r>
      <w:r>
        <w:rPr>
          <w:spacing w:val="-9"/>
        </w:rPr>
        <w:t>乏力、肌肉痛、咳嗽、恶心、头晕、厌</w:t>
      </w:r>
      <w:r>
        <w:rPr>
          <w:spacing w:val="-6"/>
          <w:w w:val="105"/>
        </w:rPr>
        <w:t>食、呕吐等全身反应。以轻度反应为主，一般不需处理。</w:t>
      </w:r>
    </w:p>
    <w:p>
      <w:pPr>
        <w:pStyle w:val="BodyText"/>
        <w:spacing w:line="336" w:lineRule="exact"/>
        <w:ind w:left="1186"/>
      </w:pPr>
      <w:r>
        <w:rPr>
          <w:w w:val="105"/>
        </w:rPr>
        <w:t>以具体疫苗产品说明书为准。</w:t>
      </w:r>
    </w:p>
    <w:p>
      <w:pPr>
        <w:pStyle w:val="BodyText"/>
        <w:spacing w:line="336" w:lineRule="exact"/>
        <w:ind w:left="1186"/>
      </w:pPr>
      <w:r>
        <w:rPr>
          <w:spacing w:val="-3"/>
        </w:rPr>
        <w:t>【禁忌】通常的疫苗接种禁忌包括：</w:t>
      </w:r>
    </w:p>
    <w:p>
      <w:pPr>
        <w:pStyle w:val="ListParagraph"/>
        <w:numPr>
          <w:ilvl w:val="0"/>
          <w:numId w:val="1"/>
        </w:numPr>
        <w:tabs>
          <w:tab w:pos="1882" w:val="left" w:leader="none"/>
        </w:tabs>
        <w:spacing w:line="235" w:lineRule="auto" w:before="2" w:after="0"/>
        <w:ind w:left="632" w:right="617" w:firstLine="553"/>
        <w:jc w:val="left"/>
        <w:rPr>
          <w:sz w:val="27"/>
        </w:rPr>
      </w:pPr>
      <w:r>
        <w:rPr>
          <w:spacing w:val="-11"/>
          <w:w w:val="105"/>
          <w:sz w:val="27"/>
        </w:rPr>
        <w:t>对疫苗的活性成分、 任何一种非活性成分、生产工艺中</w:t>
      </w:r>
      <w:r>
        <w:rPr>
          <w:spacing w:val="-8"/>
          <w:w w:val="105"/>
          <w:sz w:val="27"/>
        </w:rPr>
        <w:t>使用的物质过敏者，或以前接种同类疫苗时出现过敏者；</w:t>
      </w:r>
    </w:p>
    <w:p>
      <w:pPr>
        <w:pStyle w:val="ListParagraph"/>
        <w:numPr>
          <w:ilvl w:val="0"/>
          <w:numId w:val="1"/>
        </w:numPr>
        <w:tabs>
          <w:tab w:pos="1888" w:val="left" w:leader="none"/>
        </w:tabs>
        <w:spacing w:line="235" w:lineRule="auto" w:before="0" w:after="0"/>
        <w:ind w:left="632" w:right="617" w:firstLine="553"/>
        <w:jc w:val="left"/>
        <w:rPr>
          <w:sz w:val="27"/>
        </w:rPr>
      </w:pPr>
      <w:r>
        <w:rPr>
          <w:sz w:val="27"/>
        </w:rPr>
        <w:t>既往发生过疫苗严重过敏反应者（如急性过敏反应、血管</w:t>
      </w:r>
      <w:r>
        <w:rPr>
          <w:spacing w:val="-3"/>
          <w:w w:val="102"/>
          <w:sz w:val="27"/>
        </w:rPr>
        <w:t>神经性水肿、呼吸困难等</w:t>
      </w:r>
      <w:r>
        <w:rPr>
          <w:spacing w:val="-138"/>
          <w:w w:val="102"/>
          <w:sz w:val="27"/>
        </w:rPr>
        <w:t>）</w:t>
      </w:r>
      <w:r>
        <w:rPr>
          <w:w w:val="102"/>
          <w:sz w:val="27"/>
        </w:rPr>
        <w:t>；</w:t>
      </w:r>
    </w:p>
    <w:p>
      <w:pPr>
        <w:spacing w:after="0" w:line="235" w:lineRule="auto"/>
        <w:jc w:val="left"/>
        <w:rPr>
          <w:sz w:val="27"/>
        </w:rPr>
        <w:sectPr>
          <w:type w:val="continuous"/>
          <w:pgSz w:w="11910" w:h="16840"/>
          <w:pgMar w:top="1280" w:bottom="280" w:left="114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876" w:val="left" w:leader="none"/>
        </w:tabs>
        <w:spacing w:line="232" w:lineRule="auto" w:before="78" w:after="0"/>
        <w:ind w:left="620" w:right="629" w:firstLine="553"/>
        <w:jc w:val="left"/>
        <w:rPr>
          <w:sz w:val="27"/>
        </w:rPr>
      </w:pPr>
      <w:r>
        <w:rPr>
          <w:sz w:val="27"/>
        </w:rPr>
        <w:t>患有未控制的癲痫和其他严重神经系统疾病者（如横贯性</w:t>
      </w:r>
      <w:r>
        <w:rPr>
          <w:spacing w:val="-3"/>
          <w:w w:val="102"/>
          <w:sz w:val="27"/>
        </w:rPr>
        <w:t>脊髓炎、格林巴利综合症、脱髓鞘疾病等</w:t>
      </w:r>
      <w:r>
        <w:rPr>
          <w:spacing w:val="-141"/>
          <w:w w:val="102"/>
          <w:sz w:val="27"/>
        </w:rPr>
        <w:t>）</w:t>
      </w:r>
      <w:r>
        <w:rPr>
          <w:w w:val="102"/>
          <w:sz w:val="27"/>
        </w:rPr>
        <w:t>；</w:t>
      </w:r>
    </w:p>
    <w:p>
      <w:pPr>
        <w:pStyle w:val="ListParagraph"/>
        <w:numPr>
          <w:ilvl w:val="0"/>
          <w:numId w:val="1"/>
        </w:numPr>
        <w:tabs>
          <w:tab w:pos="1870" w:val="left" w:leader="none"/>
        </w:tabs>
        <w:spacing w:line="235" w:lineRule="auto" w:before="0" w:after="0"/>
        <w:ind w:left="621" w:right="631" w:firstLine="553"/>
        <w:jc w:val="left"/>
        <w:rPr>
          <w:sz w:val="27"/>
        </w:rPr>
      </w:pPr>
      <w:r>
        <w:rPr>
          <w:spacing w:val="-14"/>
          <w:w w:val="105"/>
          <w:sz w:val="27"/>
        </w:rPr>
        <w:t>正在发热者，或患急性疾病，或慢性疾病的急性发作期， </w:t>
      </w:r>
      <w:r>
        <w:rPr>
          <w:spacing w:val="-3"/>
          <w:w w:val="105"/>
          <w:sz w:val="27"/>
        </w:rPr>
        <w:t>或未控制的严重慢性病患者；</w:t>
      </w:r>
    </w:p>
    <w:p>
      <w:pPr>
        <w:pStyle w:val="ListParagraph"/>
        <w:numPr>
          <w:ilvl w:val="0"/>
          <w:numId w:val="1"/>
        </w:numPr>
        <w:tabs>
          <w:tab w:pos="1870" w:val="left" w:leader="none"/>
        </w:tabs>
        <w:spacing w:line="331" w:lineRule="exact" w:before="0" w:after="0"/>
        <w:ind w:left="1869" w:right="0" w:hanging="696"/>
        <w:jc w:val="left"/>
        <w:rPr>
          <w:sz w:val="27"/>
        </w:rPr>
      </w:pPr>
      <w:r>
        <w:rPr>
          <w:spacing w:val="-1"/>
          <w:w w:val="105"/>
          <w:sz w:val="27"/>
        </w:rPr>
        <w:t>妊娠期妇女。</w:t>
      </w:r>
    </w:p>
    <w:p>
      <w:pPr>
        <w:pStyle w:val="BodyText"/>
        <w:spacing w:line="337" w:lineRule="exact"/>
        <w:ind w:left="1174"/>
      </w:pPr>
      <w:r>
        <w:rPr>
          <w:w w:val="105"/>
        </w:rPr>
        <w:t>【注意事项】</w:t>
      </w:r>
    </w:p>
    <w:p>
      <w:pPr>
        <w:pStyle w:val="BodyText"/>
        <w:spacing w:line="336" w:lineRule="exact"/>
        <w:ind w:left="1174"/>
      </w:pPr>
      <w:r>
        <w:rPr>
          <w:w w:val="105"/>
        </w:rPr>
        <w:t>接种后应在接种单位的留观区域留观 30 分钟。</w:t>
      </w:r>
    </w:p>
    <w:p>
      <w:pPr>
        <w:pStyle w:val="BodyText"/>
        <w:spacing w:line="232" w:lineRule="auto" w:before="1"/>
        <w:ind w:left="621" w:right="631" w:firstLine="553"/>
        <w:jc w:val="both"/>
      </w:pPr>
      <w:r>
        <w:rPr>
          <w:spacing w:val="1"/>
        </w:rPr>
        <w:t>建议与其他疫苗至少间隔 </w:t>
      </w:r>
      <w:r>
        <w:rPr/>
        <w:t>14 天以上，但如遇动物致伤或出现外</w:t>
      </w:r>
      <w:r>
        <w:rPr>
          <w:spacing w:val="-9"/>
        </w:rPr>
        <w:t>伤等原因需接种狂犬病疫苗、破伤风疫苗、免疫球蛋白时，可不考虑</w:t>
      </w:r>
      <w:r>
        <w:rPr>
          <w:spacing w:val="-6"/>
        </w:rPr>
        <w:t>该间隔。注射过免疫球蛋白者，应间隔 </w:t>
      </w:r>
      <w:r>
        <w:rPr/>
        <w:t>1</w:t>
      </w:r>
      <w:r>
        <w:rPr>
          <w:spacing w:val="-4"/>
        </w:rPr>
        <w:t> 个月以上再接种本疫苗，以</w:t>
      </w:r>
      <w:r>
        <w:rPr>
          <w:spacing w:val="-4"/>
          <w:w w:val="105"/>
        </w:rPr>
        <w:t>免影响免疫效果。</w:t>
      </w:r>
    </w:p>
    <w:p>
      <w:pPr>
        <w:pStyle w:val="BodyText"/>
        <w:spacing w:line="232" w:lineRule="auto" w:before="5"/>
        <w:ind w:left="621" w:right="631" w:firstLine="553"/>
        <w:jc w:val="both"/>
      </w:pPr>
      <w:r>
        <w:rPr>
          <w:spacing w:val="-5"/>
        </w:rPr>
        <w:t>到目前为止，任何疫苗的保护效果都不能达到 </w:t>
      </w:r>
      <w:r>
        <w:rPr/>
        <w:t>100</w:t>
      </w:r>
      <w:r>
        <w:rPr>
          <w:spacing w:val="-13"/>
        </w:rPr>
        <w:t>%。少数人接种后未产生保护力，或者仍然发病，与疫苗本身特性和受种者个人体质</w:t>
      </w:r>
      <w:r>
        <w:rPr>
          <w:spacing w:val="-11"/>
        </w:rPr>
        <w:t>有关。若本知情同意书的内容与说明书或使用说明发生冲突的，以说</w:t>
      </w:r>
      <w:r>
        <w:rPr>
          <w:spacing w:val="-3"/>
          <w:w w:val="105"/>
        </w:rPr>
        <w:t>明书或使用说明为准。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69"/>
        <w:ind w:left="965" w:right="968"/>
        <w:jc w:val="center"/>
      </w:pPr>
      <w:r>
        <w:rPr>
          <w:w w:val="105"/>
        </w:rPr>
        <w:t>***请明确是否存在以下情况***</w:t>
      </w: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2"/>
        <w:gridCol w:w="1537"/>
      </w:tblGrid>
      <w:tr>
        <w:trPr>
          <w:trHeight w:val="358" w:hRule="atLeast"/>
        </w:trPr>
        <w:tc>
          <w:tcPr>
            <w:tcW w:w="7242" w:type="dxa"/>
          </w:tcPr>
          <w:p>
            <w:pPr>
              <w:pStyle w:val="TableParagraph"/>
              <w:spacing w:line="330" w:lineRule="exact" w:before="8"/>
              <w:rPr>
                <w:sz w:val="27"/>
              </w:rPr>
            </w:pPr>
            <w:r>
              <w:rPr>
                <w:w w:val="105"/>
                <w:sz w:val="27"/>
              </w:rPr>
              <w:t>1.年龄＜18 岁</w:t>
            </w:r>
          </w:p>
        </w:tc>
        <w:tc>
          <w:tcPr>
            <w:tcW w:w="1537" w:type="dxa"/>
          </w:tcPr>
          <w:p>
            <w:pPr>
              <w:pStyle w:val="TableParagraph"/>
              <w:spacing w:line="330" w:lineRule="exact" w:before="8"/>
              <w:ind w:left="0" w:right="168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是□ 否□</w:t>
            </w:r>
          </w:p>
        </w:tc>
      </w:tr>
      <w:tr>
        <w:trPr>
          <w:trHeight w:val="712" w:hRule="atLeast"/>
        </w:trPr>
        <w:tc>
          <w:tcPr>
            <w:tcW w:w="7242" w:type="dxa"/>
          </w:tcPr>
          <w:p>
            <w:pPr>
              <w:pStyle w:val="TableParagraph"/>
              <w:spacing w:before="6"/>
              <w:rPr>
                <w:sz w:val="27"/>
              </w:rPr>
            </w:pPr>
            <w:r>
              <w:rPr>
                <w:w w:val="105"/>
                <w:sz w:val="27"/>
              </w:rPr>
              <w:t>2</w:t>
            </w:r>
            <w:r>
              <w:rPr>
                <w:spacing w:val="-12"/>
                <w:w w:val="105"/>
                <w:sz w:val="27"/>
              </w:rPr>
              <w:t>.对疫苗的活性成分、 任何一种非活性成分、生产工艺中</w:t>
            </w:r>
          </w:p>
          <w:p>
            <w:pPr>
              <w:pStyle w:val="TableParagraph"/>
              <w:spacing w:line="330" w:lineRule="exact" w:before="10"/>
              <w:rPr>
                <w:sz w:val="27"/>
              </w:rPr>
            </w:pPr>
            <w:r>
              <w:rPr>
                <w:w w:val="105"/>
                <w:sz w:val="27"/>
              </w:rPr>
              <w:t>使用的物质过敏者，或以前接种同类疫苗时出现过敏者</w:t>
            </w:r>
          </w:p>
        </w:tc>
        <w:tc>
          <w:tcPr>
            <w:tcW w:w="1537" w:type="dxa"/>
          </w:tcPr>
          <w:p>
            <w:pPr>
              <w:pStyle w:val="TableParagraph"/>
              <w:spacing w:before="184"/>
              <w:ind w:left="0" w:right="168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是□ 否□</w:t>
            </w:r>
          </w:p>
        </w:tc>
      </w:tr>
      <w:tr>
        <w:trPr>
          <w:trHeight w:val="712" w:hRule="atLeast"/>
        </w:trPr>
        <w:tc>
          <w:tcPr>
            <w:tcW w:w="7242" w:type="dxa"/>
          </w:tcPr>
          <w:p>
            <w:pPr>
              <w:pStyle w:val="TableParagraph"/>
              <w:spacing w:before="6"/>
              <w:rPr>
                <w:sz w:val="27"/>
              </w:rPr>
            </w:pPr>
            <w:r>
              <w:rPr>
                <w:sz w:val="27"/>
              </w:rPr>
              <w:t>3.既往发生过疫苗严重过敏反应者（如急性过敏反应、血管</w:t>
            </w:r>
          </w:p>
          <w:p>
            <w:pPr>
              <w:pStyle w:val="TableParagraph"/>
              <w:spacing w:line="330" w:lineRule="exact" w:before="10"/>
              <w:rPr>
                <w:sz w:val="27"/>
              </w:rPr>
            </w:pPr>
            <w:r>
              <w:rPr>
                <w:w w:val="105"/>
                <w:sz w:val="27"/>
              </w:rPr>
              <w:t>神经性水肿、呼吸困难等）</w:t>
            </w:r>
          </w:p>
        </w:tc>
        <w:tc>
          <w:tcPr>
            <w:tcW w:w="1537" w:type="dxa"/>
          </w:tcPr>
          <w:p>
            <w:pPr>
              <w:pStyle w:val="TableParagraph"/>
              <w:spacing w:before="184"/>
              <w:ind w:left="0" w:right="168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是□ 否□</w:t>
            </w:r>
          </w:p>
        </w:tc>
      </w:tr>
      <w:tr>
        <w:trPr>
          <w:trHeight w:val="712" w:hRule="atLeast"/>
        </w:trPr>
        <w:tc>
          <w:tcPr>
            <w:tcW w:w="7242" w:type="dxa"/>
          </w:tcPr>
          <w:p>
            <w:pPr>
              <w:pStyle w:val="TableParagraph"/>
              <w:spacing w:before="6"/>
              <w:rPr>
                <w:sz w:val="27"/>
              </w:rPr>
            </w:pPr>
            <w:r>
              <w:rPr>
                <w:sz w:val="27"/>
              </w:rPr>
              <w:t>4.患有未控制的癲痫和其他严重神经系统疾病者（如横贯</w:t>
            </w:r>
          </w:p>
          <w:p>
            <w:pPr>
              <w:pStyle w:val="TableParagraph"/>
              <w:spacing w:line="330" w:lineRule="exact" w:before="10"/>
              <w:rPr>
                <w:sz w:val="27"/>
              </w:rPr>
            </w:pPr>
            <w:r>
              <w:rPr>
                <w:w w:val="105"/>
                <w:sz w:val="27"/>
              </w:rPr>
              <w:t>性脊髓炎、格林巴利综合症、脱髓鞘疾病等）</w:t>
            </w:r>
          </w:p>
        </w:tc>
        <w:tc>
          <w:tcPr>
            <w:tcW w:w="1537" w:type="dxa"/>
          </w:tcPr>
          <w:p>
            <w:pPr>
              <w:pStyle w:val="TableParagraph"/>
              <w:spacing w:before="184"/>
              <w:ind w:left="0" w:right="168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是□ 否□</w:t>
            </w:r>
          </w:p>
        </w:tc>
      </w:tr>
      <w:tr>
        <w:trPr>
          <w:trHeight w:val="712" w:hRule="atLeast"/>
        </w:trPr>
        <w:tc>
          <w:tcPr>
            <w:tcW w:w="7242" w:type="dxa"/>
          </w:tcPr>
          <w:p>
            <w:pPr>
              <w:pStyle w:val="TableParagraph"/>
              <w:spacing w:before="6"/>
              <w:rPr>
                <w:sz w:val="27"/>
              </w:rPr>
            </w:pPr>
            <w:r>
              <w:rPr>
                <w:w w:val="105"/>
                <w:sz w:val="27"/>
              </w:rPr>
              <w:t>5.正在发热者，或患急性疾病，或慢性疾病的急性发作期</w:t>
            </w:r>
          </w:p>
          <w:p>
            <w:pPr>
              <w:pStyle w:val="TableParagraph"/>
              <w:spacing w:line="330" w:lineRule="exact" w:before="10"/>
              <w:rPr>
                <w:sz w:val="27"/>
              </w:rPr>
            </w:pPr>
            <w:r>
              <w:rPr>
                <w:w w:val="105"/>
                <w:sz w:val="27"/>
              </w:rPr>
              <w:t>或未控制的严重慢性病患者</w:t>
            </w:r>
          </w:p>
        </w:tc>
        <w:tc>
          <w:tcPr>
            <w:tcW w:w="1537" w:type="dxa"/>
          </w:tcPr>
          <w:p>
            <w:pPr>
              <w:pStyle w:val="TableParagraph"/>
              <w:spacing w:before="4"/>
              <w:ind w:left="-242" w:right="168"/>
              <w:jc w:val="right"/>
              <w:rPr>
                <w:sz w:val="27"/>
              </w:rPr>
            </w:pPr>
            <w:r>
              <w:rPr>
                <w:spacing w:val="-40"/>
                <w:w w:val="105"/>
                <w:position w:val="18"/>
                <w:sz w:val="27"/>
              </w:rPr>
              <w:t>， </w:t>
            </w:r>
            <w:r>
              <w:rPr>
                <w:spacing w:val="-8"/>
                <w:w w:val="105"/>
                <w:sz w:val="27"/>
              </w:rPr>
              <w:t>是□ 否□</w:t>
            </w:r>
          </w:p>
        </w:tc>
      </w:tr>
      <w:tr>
        <w:trPr>
          <w:trHeight w:val="355" w:hRule="atLeast"/>
        </w:trPr>
        <w:tc>
          <w:tcPr>
            <w:tcW w:w="7242" w:type="dxa"/>
          </w:tcPr>
          <w:p>
            <w:pPr>
              <w:pStyle w:val="TableParagraph"/>
              <w:spacing w:line="330" w:lineRule="exact" w:before="6"/>
              <w:rPr>
                <w:sz w:val="27"/>
              </w:rPr>
            </w:pPr>
            <w:r>
              <w:rPr>
                <w:w w:val="105"/>
                <w:sz w:val="27"/>
              </w:rPr>
              <w:t>6.妊娠期妇女</w:t>
            </w:r>
          </w:p>
        </w:tc>
        <w:tc>
          <w:tcPr>
            <w:tcW w:w="1537" w:type="dxa"/>
          </w:tcPr>
          <w:p>
            <w:pPr>
              <w:pStyle w:val="TableParagraph"/>
              <w:spacing w:line="330" w:lineRule="exact" w:before="6"/>
              <w:ind w:left="0" w:right="168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是□ 否□</w:t>
            </w:r>
          </w:p>
        </w:tc>
      </w:tr>
      <w:tr>
        <w:trPr>
          <w:trHeight w:val="358" w:hRule="atLeast"/>
        </w:trPr>
        <w:tc>
          <w:tcPr>
            <w:tcW w:w="7242" w:type="dxa"/>
          </w:tcPr>
          <w:p>
            <w:pPr>
              <w:pStyle w:val="TableParagraph"/>
              <w:spacing w:line="330" w:lineRule="exact" w:before="8"/>
              <w:rPr>
                <w:sz w:val="27"/>
              </w:rPr>
            </w:pPr>
            <w:r>
              <w:rPr>
                <w:w w:val="105"/>
                <w:sz w:val="27"/>
              </w:rPr>
              <w:t>7.14</w:t>
            </w:r>
            <w:r>
              <w:rPr>
                <w:spacing w:val="-18"/>
                <w:w w:val="105"/>
                <w:sz w:val="27"/>
              </w:rPr>
              <w:t> 天内接种过其他疫苗，或 </w:t>
            </w:r>
            <w:r>
              <w:rPr>
                <w:w w:val="105"/>
                <w:sz w:val="27"/>
              </w:rPr>
              <w:t>1</w:t>
            </w:r>
            <w:r>
              <w:rPr>
                <w:spacing w:val="-12"/>
                <w:w w:val="105"/>
                <w:sz w:val="27"/>
              </w:rPr>
              <w:t> 个月内注射过免疫球蛋白</w:t>
            </w:r>
          </w:p>
        </w:tc>
        <w:tc>
          <w:tcPr>
            <w:tcW w:w="1537" w:type="dxa"/>
          </w:tcPr>
          <w:p>
            <w:pPr>
              <w:pStyle w:val="TableParagraph"/>
              <w:spacing w:line="330" w:lineRule="exact" w:before="8"/>
              <w:ind w:left="0" w:right="168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是□ 否□</w:t>
            </w:r>
          </w:p>
        </w:tc>
      </w:tr>
    </w:tbl>
    <w:p>
      <w:pPr>
        <w:pStyle w:val="BodyText"/>
        <w:spacing w:before="1"/>
        <w:rPr>
          <w:sz w:val="20"/>
        </w:rPr>
      </w:pPr>
    </w:p>
    <w:p>
      <w:pPr>
        <w:pStyle w:val="BodyText"/>
        <w:spacing w:before="69"/>
        <w:ind w:left="1182" w:right="968"/>
        <w:jc w:val="center"/>
      </w:pPr>
      <w:r>
        <w:rPr>
          <w:spacing w:val="-13"/>
          <w:w w:val="102"/>
        </w:rPr>
        <w:t>受种方已阅读并理解上述内容，</w:t>
      </w:r>
      <w:r>
        <w:rPr>
          <w:w w:val="102"/>
        </w:rPr>
        <w:t>（同意</w:t>
      </w:r>
      <w:r>
        <w:rPr>
          <w:spacing w:val="2"/>
          <w:w w:val="102"/>
        </w:rPr>
        <w:t>）</w:t>
      </w:r>
      <w:r>
        <w:rPr>
          <w:spacing w:val="-3"/>
          <w:w w:val="102"/>
        </w:rPr>
        <w:t>接种请在下方签名：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3.1pt;height:65.850pt;mso-position-horizontal-relative:char;mso-position-vertical-relative:line" type="#_x0000_t202" filled="false" stroked="true" strokeweight=".47575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2071" w:val="left" w:leader="none"/>
                      <w:tab w:pos="2765" w:val="left" w:leader="none"/>
                      <w:tab w:pos="3321" w:val="left" w:leader="none"/>
                      <w:tab w:pos="5398" w:val="left" w:leader="none"/>
                      <w:tab w:pos="8953" w:val="left" w:leader="none"/>
                      <w:tab w:pos="9003" w:val="left" w:leader="none"/>
                    </w:tabs>
                    <w:spacing w:line="225" w:lineRule="auto" w:before="164"/>
                    <w:ind w:left="270" w:right="105"/>
                  </w:pPr>
                  <w:r>
                    <w:rPr>
                      <w:w w:val="102"/>
                    </w:rPr>
                    <w:t>接种对</w:t>
                  </w:r>
                  <w:r>
                    <w:rPr>
                      <w:spacing w:val="-3"/>
                      <w:w w:val="102"/>
                    </w:rPr>
                    <w:t>象</w:t>
                  </w:r>
                  <w:r>
                    <w:rPr>
                      <w:w w:val="102"/>
                    </w:rPr>
                    <w:t>姓名</w:t>
                  </w:r>
                  <w:r>
                    <w:rPr>
                      <w:spacing w:val="-3"/>
                      <w:w w:val="102"/>
                    </w:rPr>
                    <w:t>（正</w:t>
                  </w:r>
                  <w:r>
                    <w:rPr>
                      <w:w w:val="102"/>
                    </w:rPr>
                    <w:t>楷字</w:t>
                  </w:r>
                  <w:r>
                    <w:rPr>
                      <w:spacing w:val="-3"/>
                      <w:w w:val="102"/>
                    </w:rPr>
                    <w:t>体</w:t>
                  </w:r>
                  <w:r>
                    <w:rPr>
                      <w:spacing w:val="-138"/>
                      <w:w w:val="102"/>
                    </w:rPr>
                    <w:t>）</w:t>
                  </w:r>
                  <w:r>
                    <w:rPr>
                      <w:w w:val="102"/>
                    </w:rPr>
                    <w:t>：</w:t>
                  </w:r>
                  <w:r>
                    <w:rPr>
                      <w:rFonts w:ascii="Times New Roman" w:eastAsia="Times New Roman"/>
                      <w:w w:val="102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  <w:r>
                    <w:rPr>
                      <w:rFonts w:ascii="Times New Roman" w:eastAsia="Times New Roman"/>
                    </w:rPr>
                    <w:t> </w:t>
                  </w:r>
                  <w:r>
                    <w:rPr>
                      <w:rFonts w:ascii="Times New Roman" w:eastAsia="Times New Roman"/>
                      <w:spacing w:val="4"/>
                    </w:rPr>
                    <w:t> </w:t>
                  </w:r>
                  <w:r>
                    <w:rPr>
                      <w:w w:val="102"/>
                    </w:rPr>
                    <w:t>接种</w:t>
                  </w:r>
                  <w:r>
                    <w:rPr>
                      <w:spacing w:val="-3"/>
                      <w:w w:val="102"/>
                    </w:rPr>
                    <w:t>对</w:t>
                  </w:r>
                  <w:r>
                    <w:rPr>
                      <w:w w:val="102"/>
                    </w:rPr>
                    <w:t>象签</w:t>
                  </w:r>
                  <w:r>
                    <w:rPr>
                      <w:spacing w:val="-3"/>
                      <w:w w:val="102"/>
                    </w:rPr>
                    <w:t>字</w:t>
                  </w:r>
                  <w:r>
                    <w:rPr>
                      <w:w w:val="102"/>
                    </w:rPr>
                    <w:t>：</w:t>
                  </w:r>
                  <w:r>
                    <w:rPr>
                      <w:rFonts w:ascii="Times New Roman" w:eastAsia="Times New Roman"/>
                      <w:w w:val="102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  <w:tab/>
                  </w:r>
                  <w:r>
                    <w:rPr>
                      <w:spacing w:val="-15"/>
                      <w:w w:val="102"/>
                    </w:rPr>
                    <w:t>_</w:t>
                  </w:r>
                  <w:r>
                    <w:rPr/>
                    <w:t>接种对</w:t>
                  </w:r>
                  <w:r>
                    <w:rPr>
                      <w:spacing w:val="-3"/>
                    </w:rPr>
                    <w:t>象</w:t>
                  </w:r>
                  <w:r>
                    <w:rPr/>
                    <w:t>身份</w:t>
                  </w:r>
                  <w:r>
                    <w:rPr>
                      <w:spacing w:val="-3"/>
                    </w:rPr>
                    <w:t>证号</w:t>
                  </w:r>
                  <w:r>
                    <w:rPr/>
                    <w:t>：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>
                      <w:w w:val="105"/>
                    </w:rPr>
                    <w:t>_</w:t>
                  </w:r>
                  <w:r>
                    <w:rPr>
                      <w:spacing w:val="-37"/>
                      <w:w w:val="105"/>
                    </w:rPr>
                    <w:t> </w:t>
                  </w:r>
                  <w:r>
                    <w:rPr>
                      <w:w w:val="105"/>
                      <w:sz w:val="29"/>
                    </w:rPr>
                    <w:t>产品厂家：</w:t>
                  </w:r>
                  <w:r>
                    <w:rPr>
                      <w:rFonts w:ascii="Times New Roman" w:eastAsia="Times New Roman"/>
                      <w:w w:val="102"/>
                      <w:sz w:val="29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sz w:val="29"/>
                      <w:u w:val="single"/>
                    </w:rPr>
                    <w:tab/>
                    <w:t> </w:t>
                  </w:r>
                  <w:r>
                    <w:rPr>
                      <w:w w:val="105"/>
                    </w:rPr>
                    <w:t>签字日</w:t>
                  </w:r>
                  <w:r>
                    <w:rPr>
                      <w:spacing w:val="-3"/>
                      <w:w w:val="105"/>
                    </w:rPr>
                    <w:t>期</w:t>
                  </w:r>
                  <w:r>
                    <w:rPr>
                      <w:w w:val="105"/>
                    </w:rPr>
                    <w:t>：</w:t>
                  </w:r>
                  <w:r>
                    <w:rPr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w w:val="105"/>
                    </w:rPr>
                    <w:t>_年</w:t>
                  </w:r>
                  <w:r>
                    <w:rPr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w w:val="105"/>
                    </w:rPr>
                    <w:t>月</w:t>
                  </w:r>
                  <w:r>
                    <w:rPr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w w:val="105"/>
                    </w:rPr>
                    <w:t>日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69"/>
        <w:ind w:left="620"/>
      </w:pPr>
      <w:r>
        <w:rPr>
          <w:spacing w:val="-13"/>
          <w:w w:val="102"/>
        </w:rPr>
        <w:t>受种方已阅读并理解上述内容，</w:t>
      </w:r>
      <w:r>
        <w:rPr>
          <w:w w:val="102"/>
        </w:rPr>
        <w:t>（不同意</w:t>
      </w:r>
      <w:r>
        <w:rPr>
          <w:spacing w:val="2"/>
          <w:w w:val="102"/>
        </w:rPr>
        <w:t>）</w:t>
      </w:r>
      <w:r>
        <w:rPr>
          <w:spacing w:val="-3"/>
          <w:w w:val="102"/>
        </w:rPr>
        <w:t>接种请在下方签名：</w:t>
      </w:r>
    </w:p>
    <w:p>
      <w:pPr>
        <w:pStyle w:val="BodyText"/>
        <w:tabs>
          <w:tab w:pos="4814" w:val="left" w:leader="none"/>
          <w:tab w:pos="5648" w:val="left" w:leader="none"/>
          <w:tab w:pos="8697" w:val="left" w:leader="none"/>
        </w:tabs>
        <w:spacing w:before="4"/>
        <w:ind w:left="380"/>
        <w:rPr>
          <w:rFonts w:ascii="Times New Roman" w:eastAsia="Times New Roman"/>
        </w:rPr>
      </w:pPr>
      <w:r>
        <w:rPr/>
        <w:pict>
          <v:group style="position:absolute;margin-left:62.020382pt;margin-top:-.432891pt;width:463.6pt;height:34.950pt;mso-position-horizontal-relative:page;mso-position-vertical-relative:paragraph;z-index:-251926528" coordorigin="1240,-9" coordsize="9272,699">
            <v:shape style="position:absolute;left:1245;top:-9;width:9257;height:699" coordorigin="1245,-9" coordsize="9257,699" path="m1250,-4l10502,-4m1245,-9l1245,690m1250,685l10502,685e" filled="false" stroked="true" strokeweight=".47575pt" strokecolor="#000000">
              <v:path arrowok="t"/>
              <v:stroke dashstyle="solid"/>
            </v:shape>
            <v:line style="position:absolute" from="10507,-9" to="10507,690" stroked="true" strokeweight=".47575pt" strokecolor="#000000">
              <v:stroke dashstyle="solid"/>
            </v:line>
            <w10:wrap type="none"/>
          </v:group>
        </w:pict>
      </w:r>
      <w:r>
        <w:rPr>
          <w:w w:val="102"/>
        </w:rPr>
        <w:t>接种对</w:t>
      </w:r>
      <w:r>
        <w:rPr>
          <w:spacing w:val="-3"/>
          <w:w w:val="102"/>
        </w:rPr>
        <w:t>象</w:t>
      </w:r>
      <w:r>
        <w:rPr>
          <w:w w:val="102"/>
        </w:rPr>
        <w:t>姓名</w:t>
      </w:r>
      <w:r>
        <w:rPr>
          <w:spacing w:val="-3"/>
          <w:w w:val="102"/>
        </w:rPr>
        <w:t>（正</w:t>
      </w:r>
      <w:r>
        <w:rPr>
          <w:w w:val="102"/>
        </w:rPr>
        <w:t>楷字</w:t>
      </w:r>
      <w:r>
        <w:rPr>
          <w:spacing w:val="-3"/>
          <w:w w:val="102"/>
        </w:rPr>
        <w:t>体</w:t>
      </w:r>
      <w:r>
        <w:rPr>
          <w:spacing w:val="-138"/>
          <w:w w:val="102"/>
        </w:rPr>
        <w:t>）</w:t>
      </w:r>
      <w:r>
        <w:rPr>
          <w:w w:val="102"/>
        </w:rPr>
        <w:t>：</w:t>
      </w:r>
      <w:r>
        <w:rPr>
          <w:rFonts w:ascii="Times New Roman" w:eastAsia="Times New Roman"/>
          <w:w w:val="102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rPr>
          <w:w w:val="102"/>
        </w:rPr>
        <w:t>接种</w:t>
      </w:r>
      <w:r>
        <w:rPr>
          <w:spacing w:val="-3"/>
          <w:w w:val="102"/>
        </w:rPr>
        <w:t>对</w:t>
      </w:r>
      <w:r>
        <w:rPr>
          <w:w w:val="102"/>
        </w:rPr>
        <w:t>象签</w:t>
      </w:r>
      <w:r>
        <w:rPr>
          <w:spacing w:val="-3"/>
          <w:w w:val="102"/>
        </w:rPr>
        <w:t>字</w:t>
      </w:r>
      <w:r>
        <w:rPr>
          <w:w w:val="102"/>
        </w:rPr>
        <w:t>：</w:t>
      </w:r>
      <w:r>
        <w:rPr>
          <w:rFonts w:ascii="Times New Roman" w:eastAsia="Times New Roman"/>
          <w:w w:val="102"/>
          <w:u w:val="single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tabs>
          <w:tab w:pos="2044" w:val="left" w:leader="none"/>
          <w:tab w:pos="2321" w:val="left" w:leader="none"/>
          <w:tab w:pos="2875" w:val="left" w:leader="none"/>
          <w:tab w:pos="3433" w:val="left" w:leader="none"/>
        </w:tabs>
        <w:spacing w:line="337" w:lineRule="exact"/>
        <w:ind w:left="380"/>
      </w:pPr>
      <w:r>
        <w:rPr>
          <w:w w:val="105"/>
        </w:rPr>
        <w:t>签字日</w:t>
      </w:r>
      <w:r>
        <w:rPr>
          <w:spacing w:val="-3"/>
          <w:w w:val="105"/>
        </w:rPr>
        <w:t>期</w:t>
      </w:r>
      <w:r>
        <w:rPr>
          <w:w w:val="105"/>
        </w:rPr>
        <w:t>：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年</w:t>
      </w:r>
      <w:r>
        <w:rPr>
          <w:w w:val="105"/>
          <w:u w:val="single"/>
        </w:rPr>
        <w:t> </w:t>
        <w:tab/>
      </w:r>
      <w:r>
        <w:rPr>
          <w:w w:val="105"/>
        </w:rPr>
        <w:t>月</w:t>
      </w:r>
      <w:r>
        <w:rPr>
          <w:w w:val="105"/>
          <w:u w:val="single"/>
        </w:rPr>
        <w:t> </w:t>
        <w:tab/>
      </w:r>
      <w:r>
        <w:rPr>
          <w:w w:val="105"/>
        </w:rPr>
        <w:t>日</w:t>
      </w:r>
    </w:p>
    <w:sectPr>
      <w:pgSz w:w="11910" w:h="16840"/>
      <w:pgMar w:top="1580" w:bottom="280" w:left="11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华文中宋">
    <w:altName w:val="华文中宋"/>
    <w:charset w:val="86"/>
    <w:family w:val="auto"/>
    <w:pitch w:val="variable"/>
  </w:font>
  <w:font w:name="Arial Unicode MS">
    <w:altName w:val="Arial Unicode MS"/>
    <w:charset w:val="86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（%1）"/>
      <w:lvlJc w:val="left"/>
      <w:pPr>
        <w:ind w:left="632" w:hanging="695"/>
        <w:jc w:val="left"/>
      </w:pPr>
      <w:rPr>
        <w:rFonts w:hint="default" w:ascii="仿宋" w:hAnsi="仿宋" w:eastAsia="仿宋" w:cs="仿宋"/>
        <w:spacing w:val="-29"/>
        <w:w w:val="102"/>
        <w:sz w:val="25"/>
        <w:szCs w:val="25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524" w:hanging="69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409" w:hanging="69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293" w:hanging="69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78" w:hanging="69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062" w:hanging="69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947" w:hanging="69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831" w:hanging="69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16" w:hanging="69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7"/>
      <w:szCs w:val="27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632" w:right="617" w:firstLine="553"/>
    </w:pPr>
    <w:rPr>
      <w:rFonts w:ascii="仿宋" w:hAnsi="仿宋" w:eastAsia="仿宋" w:cs="仿宋"/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2021-11-08T05:35:20Z</dcterms:created>
  <dcterms:modified xsi:type="dcterms:W3CDTF">2021-11-08T05:35:20Z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2021-11-08T00:00:00Z</vt:filetime>
  </property>
</Properties>
</file>